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6F" w:rsidRPr="00EC23F8" w:rsidRDefault="0038186F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 w:rsidRPr="00210435">
        <w:rPr>
          <w:rFonts w:ascii="Times New Roman" w:hAnsi="Times New Roman" w:cs="Times New Roman"/>
          <w:szCs w:val="24"/>
        </w:rPr>
        <w:t xml:space="preserve">Приложение </w:t>
      </w:r>
      <w:r w:rsidR="00A47AB9">
        <w:rPr>
          <w:rFonts w:ascii="Times New Roman" w:hAnsi="Times New Roman" w:cs="Times New Roman"/>
          <w:szCs w:val="24"/>
        </w:rPr>
        <w:t>10</w:t>
      </w:r>
    </w:p>
    <w:p w:rsidR="0038186F" w:rsidRPr="00210435" w:rsidRDefault="00210435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 w:rsidRPr="00210435">
        <w:rPr>
          <w:rFonts w:ascii="Times New Roman" w:hAnsi="Times New Roman" w:cs="Times New Roman"/>
          <w:szCs w:val="24"/>
        </w:rPr>
        <w:t xml:space="preserve">к </w:t>
      </w:r>
      <w:r>
        <w:rPr>
          <w:rFonts w:ascii="Times New Roman" w:hAnsi="Times New Roman" w:cs="Times New Roman"/>
          <w:szCs w:val="24"/>
        </w:rPr>
        <w:t>протоколу Комиссии по разработке</w:t>
      </w:r>
    </w:p>
    <w:p w:rsidR="00210435" w:rsidRPr="00210435" w:rsidRDefault="00210435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территориальной программы </w:t>
      </w:r>
      <w:proofErr w:type="gramStart"/>
      <w:r>
        <w:rPr>
          <w:rFonts w:ascii="Times New Roman" w:hAnsi="Times New Roman" w:cs="Times New Roman"/>
          <w:szCs w:val="24"/>
        </w:rPr>
        <w:t>обязательного</w:t>
      </w:r>
      <w:proofErr w:type="gramEnd"/>
    </w:p>
    <w:p w:rsidR="00210435" w:rsidRPr="009C65A8" w:rsidRDefault="00210435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медицинского страхования от </w:t>
      </w:r>
      <w:r w:rsidR="00A47AB9">
        <w:rPr>
          <w:rFonts w:ascii="Times New Roman" w:hAnsi="Times New Roman" w:cs="Times New Roman"/>
          <w:szCs w:val="24"/>
        </w:rPr>
        <w:t>28</w:t>
      </w:r>
      <w:r>
        <w:rPr>
          <w:rFonts w:ascii="Times New Roman" w:hAnsi="Times New Roman" w:cs="Times New Roman"/>
          <w:szCs w:val="24"/>
        </w:rPr>
        <w:t>.</w:t>
      </w:r>
      <w:r w:rsidR="00A812F9">
        <w:rPr>
          <w:rFonts w:ascii="Times New Roman" w:hAnsi="Times New Roman" w:cs="Times New Roman"/>
          <w:szCs w:val="24"/>
        </w:rPr>
        <w:t>1</w:t>
      </w:r>
      <w:r w:rsidR="00517E57">
        <w:rPr>
          <w:rFonts w:ascii="Times New Roman" w:hAnsi="Times New Roman" w:cs="Times New Roman"/>
          <w:szCs w:val="24"/>
        </w:rPr>
        <w:t>1</w:t>
      </w:r>
      <w:r>
        <w:rPr>
          <w:rFonts w:ascii="Times New Roman" w:hAnsi="Times New Roman" w:cs="Times New Roman"/>
          <w:szCs w:val="24"/>
        </w:rPr>
        <w:t>.2023 №1</w:t>
      </w:r>
      <w:r w:rsidR="00517E57">
        <w:rPr>
          <w:rFonts w:ascii="Times New Roman" w:hAnsi="Times New Roman" w:cs="Times New Roman"/>
          <w:szCs w:val="24"/>
        </w:rPr>
        <w:t>5</w:t>
      </w:r>
    </w:p>
    <w:p w:rsidR="0038186F" w:rsidRPr="0038186F" w:rsidRDefault="0038186F">
      <w:pPr>
        <w:pStyle w:val="af1"/>
        <w:jc w:val="center"/>
        <w:rPr>
          <w:rFonts w:ascii="Times New Roman" w:hAnsi="Times New Roman" w:cs="Times New Roman"/>
          <w:sz w:val="26"/>
          <w:szCs w:val="26"/>
        </w:rPr>
      </w:pPr>
    </w:p>
    <w:p w:rsidR="0038186F" w:rsidRDefault="0038186F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9C65A8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 xml:space="preserve">ДОПОЛНИТЕЛЬНОЕ СОГЛАШЕНИЕ № </w:t>
      </w:r>
      <w:r w:rsidR="00517E57">
        <w:rPr>
          <w:rFonts w:ascii="Times New Roman" w:hAnsi="Times New Roman" w:cs="Times New Roman"/>
          <w:b/>
          <w:sz w:val="26"/>
          <w:szCs w:val="26"/>
        </w:rPr>
        <w:t>7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2023 год</w:t>
      </w:r>
    </w:p>
    <w:p w:rsidR="003E7338" w:rsidRPr="008F6F41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210435">
        <w:rPr>
          <w:rFonts w:ascii="Times New Roman" w:hAnsi="Times New Roman"/>
          <w:sz w:val="26"/>
          <w:szCs w:val="26"/>
        </w:rPr>
        <w:t>__</w:t>
      </w:r>
      <w:r w:rsidRPr="008F6F41">
        <w:rPr>
          <w:rFonts w:ascii="Times New Roman" w:hAnsi="Times New Roman"/>
          <w:sz w:val="26"/>
          <w:szCs w:val="26"/>
        </w:rPr>
        <w:t>.</w:t>
      </w:r>
      <w:r w:rsidR="004551A4" w:rsidRPr="003D7FA2">
        <w:rPr>
          <w:rFonts w:ascii="Times New Roman" w:hAnsi="Times New Roman"/>
          <w:sz w:val="26"/>
          <w:szCs w:val="26"/>
        </w:rPr>
        <w:t>1</w:t>
      </w:r>
      <w:r w:rsidR="00517E57">
        <w:rPr>
          <w:rFonts w:ascii="Times New Roman" w:hAnsi="Times New Roman"/>
          <w:sz w:val="26"/>
          <w:szCs w:val="26"/>
        </w:rPr>
        <w:t>1</w:t>
      </w:r>
      <w:r w:rsidRPr="008F6F41">
        <w:rPr>
          <w:rFonts w:ascii="Times New Roman" w:hAnsi="Times New Roman"/>
          <w:sz w:val="26"/>
          <w:szCs w:val="26"/>
        </w:rPr>
        <w:t>.2023</w:t>
      </w:r>
    </w:p>
    <w:p w:rsidR="003E7338" w:rsidRPr="006158C1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B6D90" w:rsidRDefault="00D70522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Департамент здравоохранения Ивановской области, в лице исполняюще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й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обязанности директора Департамента здравоохранения Ивановской области </w:t>
      </w:r>
      <w:r w:rsidRPr="0060292A">
        <w:rPr>
          <w:rFonts w:ascii="Times New Roman" w:eastAsia="Calibri" w:hAnsi="Times New Roman" w:cstheme="minorBidi"/>
          <w:sz w:val="28"/>
          <w:szCs w:val="28"/>
          <w:lang w:eastAsia="en-US"/>
        </w:rPr>
        <w:t>Гореловой А.В.,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директора Березиной И.Г., страхов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медицинск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организаци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я, осуществляющая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Ассоциация врачей Ивановской области, в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председателя </w:t>
      </w:r>
      <w:proofErr w:type="spellStart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Вацуро</w:t>
      </w:r>
      <w:proofErr w:type="spellEnd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Г.В.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,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2023 год (далее – Тарифное соглашение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) о нижеследующем:</w:t>
      </w:r>
    </w:p>
    <w:p w:rsidR="00DA745A" w:rsidRPr="00434FA8" w:rsidRDefault="00DA745A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</w:p>
    <w:p w:rsidR="009B6D90" w:rsidRPr="00DA745A" w:rsidRDefault="00F5281C" w:rsidP="00DA745A">
      <w:pPr>
        <w:pStyle w:val="af2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 w:rsidRPr="00DA745A">
        <w:rPr>
          <w:rFonts w:ascii="Times New Roman" w:hAnsi="Times New Roman" w:cstheme="minorBidi"/>
          <w:sz w:val="28"/>
          <w:szCs w:val="28"/>
          <w:lang w:eastAsia="en-US"/>
        </w:rPr>
        <w:t>Внести в Тарифное соглашение следующие изменения:</w:t>
      </w:r>
    </w:p>
    <w:p w:rsidR="00E94F73" w:rsidRDefault="00963095" w:rsidP="00E94F7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9C65A8">
        <w:rPr>
          <w:rFonts w:ascii="Times New Roman" w:hAnsi="Times New Roman" w:cstheme="minorBidi"/>
          <w:sz w:val="28"/>
          <w:szCs w:val="28"/>
          <w:lang w:eastAsia="en-US"/>
        </w:rPr>
        <w:t xml:space="preserve"> </w:t>
      </w:r>
    </w:p>
    <w:p w:rsidR="00E94F73" w:rsidRPr="00E94F73" w:rsidRDefault="00E94F73" w:rsidP="006D26C7">
      <w:pPr>
        <w:pStyle w:val="af2"/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284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  <w:lang w:eastAsia="en-US"/>
        </w:rPr>
        <w:t>4</w:t>
      </w:r>
      <w:r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Pr="006A7070">
        <w:rPr>
          <w:rFonts w:ascii="Times New Roman" w:hAnsi="Times New Roman"/>
          <w:bCs/>
          <w:sz w:val="28"/>
          <w:szCs w:val="28"/>
          <w:lang w:eastAsia="en-US"/>
        </w:rPr>
        <w:t>Перечень медицинских организаций, оказывающих мед</w:t>
      </w:r>
      <w:r w:rsidRPr="006A7070">
        <w:rPr>
          <w:rFonts w:ascii="Times New Roman" w:hAnsi="Times New Roman"/>
          <w:bCs/>
          <w:sz w:val="28"/>
          <w:szCs w:val="28"/>
          <w:lang w:eastAsia="en-US"/>
        </w:rPr>
        <w:t>и</w:t>
      </w:r>
      <w:r w:rsidRPr="006A7070">
        <w:rPr>
          <w:rFonts w:ascii="Times New Roman" w:hAnsi="Times New Roman"/>
          <w:bCs/>
          <w:sz w:val="28"/>
          <w:szCs w:val="28"/>
          <w:lang w:eastAsia="en-US"/>
        </w:rPr>
        <w:t xml:space="preserve">цинскую помощь, в том числе по профилю </w:t>
      </w:r>
      <w:r w:rsidR="00327A22">
        <w:rPr>
          <w:rFonts w:ascii="Times New Roman" w:hAnsi="Times New Roman"/>
          <w:bCs/>
          <w:sz w:val="28"/>
          <w:szCs w:val="28"/>
          <w:lang w:eastAsia="en-US"/>
        </w:rPr>
        <w:t>«Медицинская реабилитация»</w:t>
      </w:r>
      <w:r w:rsidRPr="006A7070">
        <w:rPr>
          <w:rFonts w:ascii="Times New Roman" w:hAnsi="Times New Roman"/>
          <w:bCs/>
          <w:sz w:val="28"/>
          <w:szCs w:val="28"/>
          <w:lang w:eastAsia="en-US"/>
        </w:rPr>
        <w:t xml:space="preserve"> в услов</w:t>
      </w:r>
      <w:r w:rsidRPr="006A7070">
        <w:rPr>
          <w:rFonts w:ascii="Times New Roman" w:hAnsi="Times New Roman"/>
          <w:bCs/>
          <w:sz w:val="28"/>
          <w:szCs w:val="28"/>
          <w:lang w:eastAsia="en-US"/>
        </w:rPr>
        <w:t>и</w:t>
      </w:r>
      <w:r w:rsidRPr="006A7070">
        <w:rPr>
          <w:rFonts w:ascii="Times New Roman" w:hAnsi="Times New Roman"/>
          <w:bCs/>
          <w:sz w:val="28"/>
          <w:szCs w:val="28"/>
          <w:lang w:eastAsia="en-US"/>
        </w:rPr>
        <w:t>ях дневного стационара с учетом уровня организации медицинской помощи и сп</w:t>
      </w:r>
      <w:r w:rsidRPr="006A7070">
        <w:rPr>
          <w:rFonts w:ascii="Times New Roman" w:hAnsi="Times New Roman"/>
          <w:bCs/>
          <w:sz w:val="28"/>
          <w:szCs w:val="28"/>
          <w:lang w:eastAsia="en-US"/>
        </w:rPr>
        <w:t>о</w:t>
      </w:r>
      <w:r w:rsidRPr="006A7070">
        <w:rPr>
          <w:rFonts w:ascii="Times New Roman" w:hAnsi="Times New Roman"/>
          <w:bCs/>
          <w:sz w:val="28"/>
          <w:szCs w:val="28"/>
          <w:lang w:eastAsia="en-US"/>
        </w:rPr>
        <w:t>собов оплаты</w:t>
      </w:r>
      <w:r>
        <w:rPr>
          <w:rFonts w:ascii="Times New Roman" w:hAnsi="Times New Roman"/>
          <w:bCs/>
          <w:sz w:val="28"/>
          <w:szCs w:val="28"/>
          <w:lang w:eastAsia="en-US"/>
        </w:rPr>
        <w:t>»</w:t>
      </w:r>
      <w:r w:rsidR="00781AEF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781AEF" w:rsidRPr="009C65A8">
        <w:rPr>
          <w:rFonts w:ascii="Times New Roman" w:hAnsi="Times New Roman" w:cstheme="minorBidi"/>
          <w:bCs/>
          <w:sz w:val="28"/>
          <w:szCs w:val="28"/>
          <w:lang w:eastAsia="en-US"/>
        </w:rPr>
        <w:t>(приложение №</w:t>
      </w:r>
      <w:r w:rsidR="00781AEF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 w:rsidR="006254F8" w:rsidRPr="006254F8">
        <w:rPr>
          <w:rFonts w:ascii="Times New Roman" w:hAnsi="Times New Roman" w:cstheme="minorBidi"/>
          <w:bCs/>
          <w:sz w:val="28"/>
          <w:szCs w:val="28"/>
          <w:lang w:eastAsia="en-US"/>
        </w:rPr>
        <w:t>1</w:t>
      </w:r>
      <w:r w:rsidR="00781AEF" w:rsidRPr="009C65A8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</w:t>
      </w:r>
      <w:r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735F0B" w:rsidRPr="009C65A8" w:rsidRDefault="00517E57" w:rsidP="006D26C7">
      <w:pPr>
        <w:pStyle w:val="af2"/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284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162195">
        <w:rPr>
          <w:rFonts w:ascii="Times New Roman" w:hAnsi="Times New Roman"/>
          <w:bCs/>
          <w:sz w:val="28"/>
          <w:szCs w:val="28"/>
          <w:lang w:eastAsia="en-US"/>
        </w:rPr>
        <w:t>Приложение № 22 «</w:t>
      </w:r>
      <w:r w:rsidRPr="00162195">
        <w:rPr>
          <w:rFonts w:ascii="Times New Roman" w:hAnsi="Times New Roman"/>
          <w:sz w:val="28"/>
          <w:szCs w:val="28"/>
        </w:rPr>
        <w:t>Тарифы на оплату медицинских услуг, оказываемых в амбулаторных условиях</w:t>
      </w:r>
      <w:r w:rsidRPr="00162195">
        <w:rPr>
          <w:rFonts w:ascii="Times New Roman" w:hAnsi="Times New Roman"/>
          <w:bCs/>
          <w:sz w:val="28"/>
          <w:szCs w:val="28"/>
          <w:lang w:eastAsia="en-US"/>
        </w:rPr>
        <w:t>» к Тарифному соглашению изложить в новой редакции</w:t>
      </w:r>
      <w:r w:rsidR="009C65A8" w:rsidRPr="007051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5F0B" w:rsidRPr="009C65A8">
        <w:rPr>
          <w:rFonts w:ascii="Times New Roman" w:hAnsi="Times New Roman" w:cstheme="minorBidi"/>
          <w:bCs/>
          <w:sz w:val="28"/>
          <w:szCs w:val="28"/>
          <w:lang w:eastAsia="en-US"/>
        </w:rPr>
        <w:t>(приложение №</w:t>
      </w:r>
      <w:r w:rsidR="00D70522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 w:rsidR="006254F8" w:rsidRPr="006254F8">
        <w:rPr>
          <w:rFonts w:ascii="Times New Roman" w:hAnsi="Times New Roman" w:cstheme="minorBidi"/>
          <w:bCs/>
          <w:sz w:val="28"/>
          <w:szCs w:val="28"/>
          <w:lang w:eastAsia="en-US"/>
        </w:rPr>
        <w:t>2</w:t>
      </w:r>
      <w:r w:rsidR="00735F0B" w:rsidRPr="009C65A8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4F3497" w:rsidRDefault="00517E57" w:rsidP="006D26C7">
      <w:pPr>
        <w:pStyle w:val="af2"/>
        <w:numPr>
          <w:ilvl w:val="1"/>
          <w:numId w:val="1"/>
        </w:numPr>
        <w:tabs>
          <w:tab w:val="left" w:pos="0"/>
        </w:tabs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Приложение № 23 «Тарифы по </w:t>
      </w:r>
      <w:proofErr w:type="gramStart"/>
      <w:r w:rsidRPr="00162195">
        <w:rPr>
          <w:rFonts w:ascii="Times New Roman" w:hAnsi="Times New Roman"/>
          <w:bCs/>
          <w:sz w:val="28"/>
          <w:szCs w:val="28"/>
          <w:lang w:eastAsia="en-US"/>
        </w:rPr>
        <w:t>сверх</w:t>
      </w:r>
      <w:proofErr w:type="gramEnd"/>
      <w:r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 базовой ТПОМС 2023» к Тарифному соглашению изложить в новой редакции</w:t>
      </w:r>
      <w:r w:rsidR="009C65A8" w:rsidRPr="006D26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3497" w:rsidRPr="006D26C7">
        <w:rPr>
          <w:rFonts w:ascii="Times New Roman" w:hAnsi="Times New Roman"/>
          <w:color w:val="000000"/>
          <w:sz w:val="28"/>
          <w:szCs w:val="28"/>
        </w:rPr>
        <w:t>(приложение № </w:t>
      </w:r>
      <w:r w:rsidR="006254F8" w:rsidRPr="006254F8">
        <w:rPr>
          <w:rFonts w:ascii="Times New Roman" w:hAnsi="Times New Roman"/>
          <w:sz w:val="28"/>
          <w:szCs w:val="28"/>
        </w:rPr>
        <w:t>3</w:t>
      </w:r>
      <w:r w:rsidR="004F3497" w:rsidRPr="006D26C7">
        <w:rPr>
          <w:rFonts w:ascii="Times New Roman" w:hAnsi="Times New Roman"/>
          <w:color w:val="000000"/>
          <w:sz w:val="28"/>
          <w:szCs w:val="28"/>
        </w:rPr>
        <w:t xml:space="preserve"> к настоящему Дополнительному соглашению).</w:t>
      </w:r>
    </w:p>
    <w:p w:rsidR="00DA745A" w:rsidRPr="006D26C7" w:rsidRDefault="00DA745A" w:rsidP="006D26C7">
      <w:pPr>
        <w:pStyle w:val="af2"/>
        <w:tabs>
          <w:tab w:val="left" w:pos="0"/>
        </w:tabs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09E0" w:rsidRDefault="00F5281C" w:rsidP="00D709E0">
      <w:p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34FA8">
        <w:rPr>
          <w:rFonts w:ascii="Times New Roman" w:hAnsi="Times New Roman"/>
          <w:sz w:val="28"/>
          <w:szCs w:val="28"/>
        </w:rPr>
        <w:t>2. Настоящее Дополнительное соглашение вступ</w:t>
      </w:r>
      <w:r w:rsidR="00327A22">
        <w:rPr>
          <w:rFonts w:ascii="Times New Roman" w:hAnsi="Times New Roman"/>
          <w:sz w:val="28"/>
          <w:szCs w:val="28"/>
        </w:rPr>
        <w:t xml:space="preserve">ает в силу с момента подписания, за исключением пункта 1.2, вступающего в силу с 01.12.2023, </w:t>
      </w:r>
      <w:bookmarkStart w:id="0" w:name="_GoBack"/>
      <w:bookmarkEnd w:id="0"/>
      <w:r w:rsidR="00327A22">
        <w:rPr>
          <w:rFonts w:ascii="Times New Roman" w:hAnsi="Times New Roman"/>
          <w:sz w:val="28"/>
          <w:szCs w:val="28"/>
        </w:rPr>
        <w:t xml:space="preserve">в части </w:t>
      </w:r>
      <w:r w:rsidR="00327A22">
        <w:rPr>
          <w:rFonts w:ascii="Times New Roman" w:hAnsi="Times New Roman"/>
          <w:sz w:val="28"/>
          <w:szCs w:val="28"/>
        </w:rPr>
        <w:lastRenderedPageBreak/>
        <w:t>пунктов 1.1 и 1.3</w:t>
      </w:r>
      <w:r w:rsidRPr="00434FA8">
        <w:rPr>
          <w:rFonts w:ascii="Times New Roman" w:hAnsi="Times New Roman"/>
          <w:sz w:val="28"/>
          <w:szCs w:val="28"/>
        </w:rPr>
        <w:t xml:space="preserve"> распространяет свое действие на правоотношения, </w:t>
      </w:r>
      <w:r w:rsidR="00D709E0" w:rsidRPr="00434FA8">
        <w:rPr>
          <w:rFonts w:ascii="Times New Roman" w:hAnsi="Times New Roman"/>
          <w:sz w:val="28"/>
          <w:szCs w:val="28"/>
        </w:rPr>
        <w:t>возникшие</w:t>
      </w:r>
      <w:r w:rsidR="00D709E0">
        <w:rPr>
          <w:rFonts w:ascii="Times New Roman" w:hAnsi="Times New Roman"/>
          <w:sz w:val="28"/>
          <w:szCs w:val="28"/>
        </w:rPr>
        <w:t xml:space="preserve"> </w:t>
      </w:r>
      <w:r w:rsidR="00D709E0" w:rsidRPr="00434FA8">
        <w:rPr>
          <w:rFonts w:ascii="Times New Roman" w:hAnsi="Times New Roman"/>
          <w:sz w:val="28"/>
          <w:szCs w:val="28"/>
        </w:rPr>
        <w:t>с 01.</w:t>
      </w:r>
      <w:r w:rsidR="00D709E0" w:rsidRPr="009C65A8">
        <w:rPr>
          <w:rFonts w:ascii="Times New Roman" w:hAnsi="Times New Roman"/>
          <w:sz w:val="28"/>
          <w:szCs w:val="28"/>
        </w:rPr>
        <w:t>1</w:t>
      </w:r>
      <w:r w:rsidR="00D709E0">
        <w:rPr>
          <w:rFonts w:ascii="Times New Roman" w:hAnsi="Times New Roman"/>
          <w:sz w:val="28"/>
          <w:szCs w:val="28"/>
        </w:rPr>
        <w:t>1.2023</w:t>
      </w:r>
      <w:r w:rsidR="00327A22">
        <w:rPr>
          <w:rFonts w:ascii="Times New Roman" w:hAnsi="Times New Roman"/>
          <w:sz w:val="28"/>
          <w:szCs w:val="28"/>
        </w:rPr>
        <w:t>.</w:t>
      </w:r>
    </w:p>
    <w:p w:rsidR="00DC182C" w:rsidRDefault="00DC182C" w:rsidP="00446410">
      <w:p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6D90" w:rsidRPr="008F6F41" w:rsidRDefault="009B6D90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hAnsi="Times New Roman"/>
          <w:b/>
          <w:szCs w:val="24"/>
        </w:rPr>
      </w:pPr>
    </w:p>
    <w:p w:rsidR="009B6D90" w:rsidRPr="008F6F41" w:rsidRDefault="007A0324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  <w:hyperlink r:id="rId9">
        <w:r w:rsidR="00F5281C" w:rsidRPr="008F6F41">
          <w:rPr>
            <w:rFonts w:ascii="Times New Roman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9B6D90" w:rsidRPr="008F6F41" w:rsidRDefault="009B6D90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</w:p>
    <w:tbl>
      <w:tblPr>
        <w:tblW w:w="9764" w:type="dxa"/>
        <w:tblInd w:w="114" w:type="dxa"/>
        <w:tblLook w:val="0000" w:firstRow="0" w:lastRow="0" w:firstColumn="0" w:lastColumn="0" w:noHBand="0" w:noVBand="0"/>
      </w:tblPr>
      <w:tblGrid>
        <w:gridCol w:w="2886"/>
        <w:gridCol w:w="25"/>
        <w:gridCol w:w="3637"/>
        <w:gridCol w:w="2772"/>
        <w:gridCol w:w="222"/>
        <w:gridCol w:w="222"/>
      </w:tblGrid>
      <w:tr w:rsidR="00D70522" w:rsidRPr="008F6F41" w:rsidTr="00EA4A97">
        <w:trPr>
          <w:trHeight w:val="1140"/>
        </w:trPr>
        <w:tc>
          <w:tcPr>
            <w:tcW w:w="2973" w:type="dxa"/>
            <w:shd w:val="clear" w:color="auto" w:fill="auto"/>
            <w:vAlign w:val="center"/>
          </w:tcPr>
          <w:p w:rsidR="00D70522" w:rsidRPr="008F6F41" w:rsidRDefault="007A032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0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7A032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1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 xml:space="preserve"> Департамента здравоохранения Ивановской области </w:t>
              </w:r>
            </w:hyperlink>
          </w:p>
          <w:p w:rsidR="00D70522" w:rsidRPr="008F6F41" w:rsidRDefault="00D70522" w:rsidP="00EA4A97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8" w:type="dxa"/>
            <w:gridSpan w:val="2"/>
            <w:vAlign w:val="center"/>
          </w:tcPr>
          <w:p w:rsidR="00D70522" w:rsidRPr="008F6F41" w:rsidRDefault="007A032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2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7A032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3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Территориального фонда обязательного медицинского страхования</w:t>
              </w:r>
            </w:hyperlink>
          </w:p>
          <w:p w:rsidR="00D70522" w:rsidRPr="008F6F41" w:rsidRDefault="007A032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4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D70522" w:rsidRPr="008F6F41" w:rsidRDefault="007A032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5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7A032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6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 xml:space="preserve"> страховых медицинских организаций </w:t>
              </w:r>
            </w:hyperlink>
          </w:p>
          <w:p w:rsidR="00D70522" w:rsidRPr="008F6F41" w:rsidRDefault="00D70522" w:rsidP="00EA4A97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" w:type="dxa"/>
            <w:vAlign w:val="center"/>
          </w:tcPr>
          <w:p w:rsidR="00D70522" w:rsidRPr="008F6F41" w:rsidRDefault="00D70522" w:rsidP="00EA4A97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0522" w:rsidRPr="008F6F41" w:rsidTr="00EA4A97">
        <w:trPr>
          <w:trHeight w:val="410"/>
        </w:trPr>
        <w:tc>
          <w:tcPr>
            <w:tcW w:w="3000" w:type="dxa"/>
            <w:gridSpan w:val="2"/>
            <w:shd w:val="clear" w:color="auto" w:fill="auto"/>
          </w:tcPr>
          <w:p w:rsidR="00D70522" w:rsidRPr="008F6F41" w:rsidRDefault="007A032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7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D70522" w:rsidRPr="0060292A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292A">
              <w:rPr>
                <w:rFonts w:ascii="Times New Roman" w:eastAsia="Calibri" w:hAnsi="Times New Roman"/>
                <w:sz w:val="26"/>
                <w:szCs w:val="26"/>
              </w:rPr>
              <w:t>А.В. Гор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0292A">
              <w:rPr>
                <w:rFonts w:ascii="Times New Roman" w:eastAsia="Calibri" w:hAnsi="Times New Roman"/>
                <w:sz w:val="26"/>
                <w:szCs w:val="26"/>
              </w:rPr>
              <w:t xml:space="preserve">лова </w:t>
            </w:r>
          </w:p>
        </w:tc>
        <w:tc>
          <w:tcPr>
            <w:tcW w:w="3791" w:type="dxa"/>
          </w:tcPr>
          <w:p w:rsidR="00D70522" w:rsidRPr="008F6F41" w:rsidRDefault="007A0324" w:rsidP="00EA4A97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8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______________</w:t>
              </w:r>
            </w:hyperlink>
          </w:p>
          <w:p w:rsidR="00D70522" w:rsidRPr="008F6F41" w:rsidRDefault="007A0324" w:rsidP="00EA4A97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9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И.Г. Березина</w:t>
              </w:r>
            </w:hyperlink>
          </w:p>
        </w:tc>
        <w:tc>
          <w:tcPr>
            <w:tcW w:w="2903" w:type="dxa"/>
          </w:tcPr>
          <w:p w:rsidR="00D70522" w:rsidRPr="008F6F41" w:rsidRDefault="007A032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0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_______________</w:t>
              </w:r>
            </w:hyperlink>
          </w:p>
          <w:p w:rsidR="00D70522" w:rsidRPr="008F6F41" w:rsidRDefault="007A032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1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D70522" w:rsidRPr="008F6F41" w:rsidRDefault="00D70522" w:rsidP="00EA4A97">
            <w:pPr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14" w:type="dxa"/>
          </w:tcPr>
          <w:p w:rsidR="00D70522" w:rsidRPr="008F6F41" w:rsidRDefault="00D70522" w:rsidP="00EA4A97">
            <w:pPr>
              <w:ind w:left="-567" w:firstLine="567"/>
              <w:rPr>
                <w:sz w:val="26"/>
                <w:szCs w:val="26"/>
              </w:rPr>
            </w:pPr>
          </w:p>
        </w:tc>
      </w:tr>
    </w:tbl>
    <w:p w:rsidR="00D70522" w:rsidRPr="00E37D88" w:rsidRDefault="00D70522" w:rsidP="00D70522">
      <w:pPr>
        <w:widowControl w:val="0"/>
        <w:spacing w:line="120" w:lineRule="auto"/>
        <w:ind w:left="-567" w:firstLine="567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ook w:val="0000" w:firstRow="0" w:lastRow="0" w:firstColumn="0" w:lastColumn="0" w:noHBand="0" w:noVBand="0"/>
      </w:tblPr>
      <w:tblGrid>
        <w:gridCol w:w="3963"/>
        <w:gridCol w:w="3576"/>
        <w:gridCol w:w="785"/>
      </w:tblGrid>
      <w:tr w:rsidR="00D70522" w:rsidRPr="008F6F41" w:rsidTr="00EA4A97">
        <w:trPr>
          <w:trHeight w:val="1271"/>
          <w:jc w:val="center"/>
        </w:trPr>
        <w:tc>
          <w:tcPr>
            <w:tcW w:w="3963" w:type="dxa"/>
            <w:vAlign w:val="center"/>
          </w:tcPr>
          <w:p w:rsidR="00D70522" w:rsidRPr="008F6F41" w:rsidRDefault="007A0324" w:rsidP="00EA4A97">
            <w:pPr>
              <w:jc w:val="center"/>
              <w:rPr>
                <w:sz w:val="26"/>
                <w:szCs w:val="26"/>
              </w:rPr>
            </w:pPr>
            <w:hyperlink r:id="rId22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7A0324" w:rsidP="00EA4A97">
            <w:pPr>
              <w:jc w:val="center"/>
              <w:rPr>
                <w:sz w:val="26"/>
                <w:szCs w:val="26"/>
              </w:rPr>
            </w:pPr>
            <w:hyperlink r:id="rId23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медицинских профессиональных некоммерческих организаций</w:t>
              </w:r>
            </w:hyperlink>
          </w:p>
          <w:p w:rsidR="00D70522" w:rsidRPr="008F6F41" w:rsidRDefault="00D70522" w:rsidP="00EA4A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76" w:type="dxa"/>
            <w:vAlign w:val="center"/>
          </w:tcPr>
          <w:p w:rsidR="00D70522" w:rsidRPr="008F6F41" w:rsidRDefault="007A0324" w:rsidP="00EA4A97">
            <w:pPr>
              <w:jc w:val="center"/>
              <w:rPr>
                <w:sz w:val="26"/>
                <w:szCs w:val="26"/>
              </w:rPr>
            </w:pPr>
            <w:hyperlink r:id="rId24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 xml:space="preserve">от </w:t>
              </w:r>
            </w:hyperlink>
          </w:p>
          <w:p w:rsidR="00D70522" w:rsidRPr="008F6F41" w:rsidRDefault="007A0324" w:rsidP="00EA4A97">
            <w:pPr>
              <w:jc w:val="center"/>
              <w:rPr>
                <w:sz w:val="26"/>
                <w:szCs w:val="26"/>
              </w:rPr>
            </w:pPr>
            <w:hyperlink r:id="rId25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профессиональных</w:t>
              </w:r>
            </w:hyperlink>
          </w:p>
          <w:p w:rsidR="00D70522" w:rsidRPr="008F6F41" w:rsidRDefault="007A0324" w:rsidP="00EA4A97">
            <w:pPr>
              <w:jc w:val="center"/>
              <w:rPr>
                <w:sz w:val="26"/>
                <w:szCs w:val="26"/>
              </w:rPr>
            </w:pPr>
            <w:hyperlink r:id="rId26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союзов</w:t>
              </w:r>
            </w:hyperlink>
          </w:p>
          <w:p w:rsidR="00D70522" w:rsidRPr="008F6F41" w:rsidRDefault="007A032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27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медицинских работников</w:t>
              </w:r>
            </w:hyperlink>
          </w:p>
        </w:tc>
        <w:tc>
          <w:tcPr>
            <w:tcW w:w="785" w:type="dxa"/>
            <w:shd w:val="clear" w:color="auto" w:fill="auto"/>
            <w:vAlign w:val="center"/>
          </w:tcPr>
          <w:p w:rsidR="00D70522" w:rsidRPr="008F6F41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0522" w:rsidRPr="00FB2945" w:rsidTr="00EA4A97">
        <w:trPr>
          <w:trHeight w:val="457"/>
          <w:jc w:val="center"/>
        </w:trPr>
        <w:tc>
          <w:tcPr>
            <w:tcW w:w="3963" w:type="dxa"/>
          </w:tcPr>
          <w:p w:rsidR="00D70522" w:rsidRPr="00FB2945" w:rsidRDefault="007A032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8">
              <w:r w:rsidR="00D70522" w:rsidRPr="00FB2945">
                <w:rPr>
                  <w:rFonts w:ascii="Times New Roman" w:hAnsi="Times New Roman"/>
                  <w:sz w:val="26"/>
                  <w:szCs w:val="26"/>
                </w:rPr>
                <w:t>____________</w:t>
              </w:r>
            </w:hyperlink>
          </w:p>
          <w:p w:rsidR="00D70522" w:rsidRPr="00FB2945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2945">
              <w:rPr>
                <w:rFonts w:ascii="Times New Roman" w:hAnsi="Times New Roman"/>
                <w:sz w:val="26"/>
                <w:szCs w:val="26"/>
              </w:rPr>
              <w:t>И.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FB294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Волков</w:t>
            </w:r>
          </w:p>
        </w:tc>
        <w:tc>
          <w:tcPr>
            <w:tcW w:w="3576" w:type="dxa"/>
          </w:tcPr>
          <w:p w:rsidR="00D70522" w:rsidRPr="00FB2945" w:rsidRDefault="007A032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9">
              <w:r w:rsidR="00D70522" w:rsidRPr="00FB2945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D70522" w:rsidRPr="00FB2945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2945">
              <w:rPr>
                <w:rFonts w:ascii="Times New Roman" w:hAnsi="Times New Roman"/>
                <w:sz w:val="26"/>
                <w:szCs w:val="26"/>
              </w:rPr>
              <w:t xml:space="preserve">Г.В. </w:t>
            </w:r>
            <w:proofErr w:type="spellStart"/>
            <w:r w:rsidRPr="00FB2945">
              <w:rPr>
                <w:rFonts w:ascii="Times New Roman" w:hAnsi="Times New Roman"/>
                <w:sz w:val="26"/>
                <w:szCs w:val="26"/>
              </w:rPr>
              <w:t>Вацуро</w:t>
            </w:r>
            <w:proofErr w:type="spellEnd"/>
          </w:p>
        </w:tc>
        <w:tc>
          <w:tcPr>
            <w:tcW w:w="785" w:type="dxa"/>
            <w:shd w:val="clear" w:color="auto" w:fill="auto"/>
          </w:tcPr>
          <w:p w:rsidR="00D70522" w:rsidRPr="00FB2945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B6D90" w:rsidRPr="00FB2945" w:rsidRDefault="009B6D90">
      <w:pPr>
        <w:rPr>
          <w:rFonts w:ascii="Times New Roman" w:hAnsi="Times New Roman"/>
          <w:vanish/>
          <w:szCs w:val="24"/>
        </w:rPr>
      </w:pPr>
    </w:p>
    <w:sectPr w:rsidR="009B6D90" w:rsidRPr="00FB2945" w:rsidSect="00446410">
      <w:headerReference w:type="default" r:id="rId30"/>
      <w:pgSz w:w="11906" w:h="16838"/>
      <w:pgMar w:top="1134" w:right="567" w:bottom="993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324" w:rsidRDefault="007A0324" w:rsidP="00947A44">
      <w:r>
        <w:separator/>
      </w:r>
    </w:p>
  </w:endnote>
  <w:endnote w:type="continuationSeparator" w:id="0">
    <w:p w:rsidR="007A0324" w:rsidRDefault="007A0324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324" w:rsidRDefault="007A0324" w:rsidP="00947A44">
      <w:r>
        <w:separator/>
      </w:r>
    </w:p>
  </w:footnote>
  <w:footnote w:type="continuationSeparator" w:id="0">
    <w:p w:rsidR="007A0324" w:rsidRDefault="007A0324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D4790A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2815C8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1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75F8F"/>
    <w:rsid w:val="000A1B05"/>
    <w:rsid w:val="000F1B3F"/>
    <w:rsid w:val="00125F8F"/>
    <w:rsid w:val="001B1952"/>
    <w:rsid w:val="00210435"/>
    <w:rsid w:val="00260F40"/>
    <w:rsid w:val="00271E21"/>
    <w:rsid w:val="00276C88"/>
    <w:rsid w:val="002815C8"/>
    <w:rsid w:val="00327A22"/>
    <w:rsid w:val="0035705B"/>
    <w:rsid w:val="0037664B"/>
    <w:rsid w:val="0038186F"/>
    <w:rsid w:val="003B0A41"/>
    <w:rsid w:val="003D7FA2"/>
    <w:rsid w:val="003E7338"/>
    <w:rsid w:val="00434FA8"/>
    <w:rsid w:val="00446410"/>
    <w:rsid w:val="004551A4"/>
    <w:rsid w:val="004C6C37"/>
    <w:rsid w:val="004F0647"/>
    <w:rsid w:val="004F3497"/>
    <w:rsid w:val="00517E57"/>
    <w:rsid w:val="00555F55"/>
    <w:rsid w:val="005A1017"/>
    <w:rsid w:val="006131FC"/>
    <w:rsid w:val="006158C1"/>
    <w:rsid w:val="00621446"/>
    <w:rsid w:val="006254F8"/>
    <w:rsid w:val="00625F62"/>
    <w:rsid w:val="00642090"/>
    <w:rsid w:val="00643CA1"/>
    <w:rsid w:val="006B6303"/>
    <w:rsid w:val="006D26C7"/>
    <w:rsid w:val="0072146B"/>
    <w:rsid w:val="00730713"/>
    <w:rsid w:val="00735F0B"/>
    <w:rsid w:val="007536F5"/>
    <w:rsid w:val="00781AEF"/>
    <w:rsid w:val="007A0324"/>
    <w:rsid w:val="008F200C"/>
    <w:rsid w:val="008F6F41"/>
    <w:rsid w:val="0090536B"/>
    <w:rsid w:val="00947A44"/>
    <w:rsid w:val="00963095"/>
    <w:rsid w:val="009B6D90"/>
    <w:rsid w:val="009C65A8"/>
    <w:rsid w:val="00A16B7F"/>
    <w:rsid w:val="00A47AB9"/>
    <w:rsid w:val="00A812F9"/>
    <w:rsid w:val="00AE1A59"/>
    <w:rsid w:val="00AF69A8"/>
    <w:rsid w:val="00B920F6"/>
    <w:rsid w:val="00C21EE0"/>
    <w:rsid w:val="00C37468"/>
    <w:rsid w:val="00C66BC7"/>
    <w:rsid w:val="00C9687A"/>
    <w:rsid w:val="00CA43EB"/>
    <w:rsid w:val="00CC7C07"/>
    <w:rsid w:val="00D07339"/>
    <w:rsid w:val="00D4790A"/>
    <w:rsid w:val="00D60102"/>
    <w:rsid w:val="00D70522"/>
    <w:rsid w:val="00D709E0"/>
    <w:rsid w:val="00D91BFD"/>
    <w:rsid w:val="00D975AC"/>
    <w:rsid w:val="00DA745A"/>
    <w:rsid w:val="00DC182C"/>
    <w:rsid w:val="00DC1FE1"/>
    <w:rsid w:val="00E00D03"/>
    <w:rsid w:val="00E308D1"/>
    <w:rsid w:val="00E30924"/>
    <w:rsid w:val="00E37D88"/>
    <w:rsid w:val="00E41EDE"/>
    <w:rsid w:val="00E93A05"/>
    <w:rsid w:val="00E94F73"/>
    <w:rsid w:val="00EA27DB"/>
    <w:rsid w:val="00EC23F8"/>
    <w:rsid w:val="00ED2340"/>
    <w:rsid w:val="00F454BC"/>
    <w:rsid w:val="00F5281C"/>
    <w:rsid w:val="00F5330E"/>
    <w:rsid w:val="00F90281"/>
    <w:rsid w:val="00F966F7"/>
    <w:rsid w:val="00FB2945"/>
    <w:rsid w:val="00FB5BE7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uiPriority w:val="99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2BC4B-6F7A-42C7-A0CA-E1C80AA85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2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77</cp:revision>
  <cp:lastPrinted>2023-11-29T12:48:00Z</cp:lastPrinted>
  <dcterms:created xsi:type="dcterms:W3CDTF">2023-07-13T18:18:00Z</dcterms:created>
  <dcterms:modified xsi:type="dcterms:W3CDTF">2023-11-29T12:49:00Z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